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3"/>
        <w:spacing w:line="560" w:lineRule="exact"/>
        <w:rPr>
          <w:rFonts w:ascii="Times New Roman" w:eastAsia="方正黑体_GBK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方正黑体_GBK" w:hAnsi="Times New Roman" w:hint="eastAsia"/>
          <w:sz w:val="32"/>
          <w:szCs w:val="32"/>
        </w:rPr>
        <w:t>附件</w:t>
      </w:r>
    </w:p>
    <w:p>
      <w:pPr>
        <w:pStyle w:val="33"/>
        <w:spacing w:line="560" w:lineRule="exact"/>
        <w:jc w:val="center"/>
        <w:rPr>
          <w:rFonts w:ascii="Times New Roman" w:eastAsia="方正黑体_GBK" w:hAnsi="Times New Roman"/>
          <w:sz w:val="32"/>
          <w:szCs w:val="32"/>
        </w:rPr>
      </w:pPr>
    </w:p>
    <w:p>
      <w:pPr>
        <w:pStyle w:val="33"/>
        <w:spacing w:line="560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吉尔吉斯斯坦</w:t>
      </w:r>
      <w:r>
        <w:rPr>
          <w:rFonts w:ascii="Times New Roman" w:eastAsia="方正小标宋_GBK" w:cs="Times New Roman" w:hAnsi="Times New Roman" w:hint="eastAsia"/>
          <w:sz w:val="44"/>
          <w:szCs w:val="44"/>
        </w:rPr>
        <w:t>输华</w:t>
      </w:r>
      <w:r>
        <w:rPr>
          <w:rFonts w:ascii="Times New Roman" w:eastAsia="方正小标宋_GBK" w:cs="Times New Roman" w:hAnsi="Times New Roman"/>
          <w:sz w:val="44"/>
          <w:szCs w:val="44"/>
        </w:rPr>
        <w:t>养殖水</w:t>
      </w:r>
      <w:r>
        <w:rPr>
          <w:rFonts w:ascii="Times New Roman" w:eastAsia="方正小标宋_GBK" w:cs="Times New Roman" w:hAnsi="Times New Roman" w:hint="eastAsia"/>
          <w:sz w:val="44"/>
          <w:szCs w:val="44"/>
        </w:rPr>
        <w:t>产品目录</w:t>
      </w:r>
    </w:p>
    <w:tbl>
      <w:tblPr>
        <w:tblpPr w:leftFromText="180" w:rightFromText="180" w:vertAnchor="text" w:horzAnchor="page" w:tblpX="1076" w:tblpY="261"/>
        <w:tblOverlap w:val="never"/>
        <w:tblW w:w="14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369"/>
        <w:gridCol w:w="1365"/>
        <w:gridCol w:w="1364"/>
        <w:gridCol w:w="1680"/>
        <w:gridCol w:w="1365"/>
        <w:gridCol w:w="1677"/>
        <w:gridCol w:w="1260"/>
        <w:gridCol w:w="1680"/>
        <w:gridCol w:w="1994"/>
      </w:tblGrid>
      <w:tr>
        <w:trPr>
          <w:trHeight w:val="150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34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序号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35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英文品名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36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拉丁学名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37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目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39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科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0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属</w:t>
            </w:r>
            <w:r>
              <w:rPr>
                <w:rFonts w:ascii="Times New Roman" w:eastAsia="方正仿宋_GBK" w:cs="Times New Roman" w:hAnsi="Times New Roman"/>
                <w:b/>
                <w:bCs/>
                <w:kern w:val="0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0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方正仿宋_GBK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/>
                <w:b/>
                <w:bCs/>
                <w:kern w:val="0"/>
              </w:rPr>
              <w:t>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1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方正仿宋_GBK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生产方式</w:t>
            </w:r>
          </w:p>
          <w:p>
            <w:pPr>
              <w:pStyle w:val="41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（野生</w:t>
            </w:r>
            <w:r>
              <w:rPr>
                <w:rFonts w:ascii="Times New Roman" w:eastAsia="方正仿宋_GBK" w:cs="Times New Roman" w:hAnsi="Times New Roman"/>
                <w:b/>
                <w:bCs/>
                <w:kern w:val="0"/>
              </w:rPr>
              <w:t>或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养殖）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2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方正仿宋_GBK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生活水域</w:t>
            </w:r>
          </w:p>
          <w:p>
            <w:pPr>
              <w:pStyle w:val="42"/>
              <w:widowControl/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cs="Times New Roman" w:hAnsi="Times New Roman"/>
                <w:b/>
                <w:bCs/>
                <w:kern w:val="0"/>
              </w:rPr>
            </w:pP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（海水</w:t>
            </w:r>
            <w:r>
              <w:rPr>
                <w:rFonts w:ascii="Times New Roman" w:eastAsia="方正仿宋_GBK" w:cs="Times New Roman" w:hAnsi="Times New Roman"/>
                <w:b/>
                <w:bCs/>
                <w:kern w:val="0"/>
              </w:rPr>
              <w:t>或</w:t>
            </w:r>
            <w:r>
              <w:rPr>
                <w:rFonts w:ascii="Times New Roman" w:eastAsia="方正仿宋_GBK" w:cs="方正仿宋_GBK" w:hAnsi="Times New Roman" w:hint="eastAsia"/>
                <w:b/>
                <w:bCs/>
                <w:kern w:val="0"/>
              </w:rPr>
              <w:t>淡水）</w:t>
            </w:r>
          </w:p>
        </w:tc>
      </w:tr>
      <w:tr>
        <w:trPr>
          <w:trHeight w:val="5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3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4"/>
              <w:spacing w:line="560" w:lineRule="exact"/>
              <w:jc w:val="center"/>
              <w:rPr>
                <w:rFonts w:ascii="Times New Roman" w:cs="Times New Roman" w:hAnsi="Times New Roman"/>
                <w:snapToGrid w:val="0"/>
              </w:rPr>
            </w:pPr>
            <w:r>
              <w:rPr>
                <w:rFonts w:ascii="Times New Roman" w:cs="Times New Roman" w:hAnsi="Times New Roman"/>
              </w:rPr>
              <w:t>Rainbow trout</w:t>
            </w:r>
            <w:r>
              <w:rPr>
                <w:rFonts w:ascii="Times New Roman" w:cs="Times New Roman" w:hAnsi="Times New Roman" w:hint="eastAsia"/>
              </w:rPr>
              <w:t>（</w:t>
            </w:r>
            <w:r>
              <w:rPr>
                <w:rFonts w:ascii="Times New Roman" w:cs="Times New Roman" w:hAnsi="Times New Roman"/>
              </w:rPr>
              <w:t>虹鳟鱼</w:t>
            </w:r>
            <w:r>
              <w:rPr>
                <w:rFonts w:ascii="Times New Roman" w:cs="Times New Roman" w:hAnsi="Times New Roman" w:hint="eastAsia"/>
              </w:rPr>
              <w:t>）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4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i/>
              </w:rPr>
              <w:t>Oncorhynchus mykiss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4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Teleostei</w:t>
            </w:r>
          </w:p>
          <w:p>
            <w:pPr>
              <w:pStyle w:val="44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/>
              </w:rPr>
              <w:t>硬骨鱼</w:t>
            </w:r>
            <w:r>
              <w:rPr>
                <w:rFonts w:ascii="宋体" w:cs="宋体" w:hint="eastAsia"/>
              </w:rPr>
              <w:t>纲）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5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Salmoniformes</w:t>
            </w:r>
          </w:p>
          <w:p>
            <w:pPr>
              <w:pStyle w:val="45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/>
              </w:rPr>
              <w:t>鲑形</w:t>
            </w:r>
            <w:r>
              <w:rPr>
                <w:rFonts w:ascii="宋体" w:cs="宋体" w:hint="eastAsia"/>
              </w:rPr>
              <w:t>目）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6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Salmonidae</w:t>
            </w:r>
            <w:r>
              <w:rPr>
                <w:rFonts w:ascii="Times New Roman" w:cs="Times New Roman" w:hAnsi="Times New Roman" w:hint="eastAsia"/>
              </w:rPr>
              <w:t>（</w:t>
            </w:r>
            <w:r>
              <w:rPr>
                <w:rFonts w:ascii="Times New Roman" w:cs="Times New Roman" w:hAnsi="Times New Roman"/>
              </w:rPr>
              <w:fldChar w:fldCharType="begin"/>
            </w:r>
            <w:r>
              <w:instrText>HYPERLINK "https://baike.baidu.com/item/%E9%B2%AD%E7%A7%91"</w:instrText>
            </w:r>
            <w:r>
              <w:rPr>
                <w:rFonts w:ascii="Times New Roman" w:cs="Times New Roman" w:hAnsi="Times New Roman"/>
              </w:rPr>
              <w:fldChar w:fldCharType="separate"/>
            </w:r>
            <w:r>
              <w:rPr>
                <w:rFonts w:ascii="Times New Roman" w:cs="Times New Roman" w:hAnsi="Times New Roman"/>
              </w:rPr>
              <w:t>鲑</w:t>
            </w:r>
            <w:r>
              <w:rPr>
                <w:rFonts w:ascii="Times New Roman" w:cs="Times New Roman" w:hAnsi="Times New Roman" w:hint="eastAsia"/>
              </w:rPr>
              <w:t>科</w:t>
            </w:r>
            <w:r>
              <w:rPr>
                <w:rFonts w:ascii="Times New Roman" w:cs="Times New Roman" w:hAnsi="Times New Roman"/>
              </w:rPr>
              <w:fldChar w:fldCharType="end"/>
            </w:r>
            <w:r>
              <w:rPr>
                <w:rFonts w:ascii="Times New Roman" w:cs="Times New Roman" w:hAnsi="Times New Roman" w:hint="eastAsia"/>
              </w:rPr>
              <w:t>）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7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Oncorhynchus</w:t>
            </w: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/>
              </w:rPr>
              <w:t>大马哈鱼属</w:t>
            </w:r>
            <w:r>
              <w:rPr>
                <w:rFonts w:ascii="宋体" w:cs="宋体" w:hint="eastAsia"/>
              </w:rPr>
              <w:t>）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7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虹鳟鱼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8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宋体" w:cs="宋体" w:hint="eastAsia"/>
              </w:rPr>
              <w:t>养殖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pStyle w:val="47"/>
              <w:spacing w:line="560" w:lineRule="exac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淡</w:t>
            </w:r>
            <w:r>
              <w:rPr>
                <w:rFonts w:ascii="Times New Roman" w:cs="Times New Roman" w:hAnsi="Times New Roman" w:hint="eastAsia"/>
              </w:rPr>
              <w:t>水</w:t>
            </w:r>
          </w:p>
        </w:tc>
      </w:tr>
    </w:tbl>
    <w:p>
      <w:pPr>
        <w:pStyle w:val="49"/>
        <w:ind w:firstLineChars="250" w:firstLine="525"/>
        <w:rPr>
          <w:rFonts w:ascii="Times New Roman" w:eastAsia="方正仿宋_GBK" w:cs="方正仿宋_GBK" w:hAnsi="Times New Roman"/>
          <w:b/>
          <w:bCs/>
          <w:kern w:val="0"/>
          <w:szCs w:val="21"/>
        </w:rPr>
      </w:pPr>
    </w:p>
    <w:p>
      <w:pPr>
        <w:pStyle w:val="49"/>
        <w:ind w:firstLineChars="250" w:firstLine="525"/>
        <w:rPr>
          <w:rFonts w:eastAsia="宋体"/>
        </w:rPr>
      </w:pPr>
      <w:r>
        <w:rPr>
          <w:rFonts w:ascii="Times New Roman" w:eastAsia="方正仿宋_GBK" w:cs="方正仿宋_GBK" w:hAnsi="Times New Roman" w:hint="eastAsia"/>
          <w:b/>
          <w:bCs/>
          <w:kern w:val="0"/>
          <w:szCs w:val="21"/>
        </w:rPr>
        <w:t>注：经双方通过正式信函确认，该表中的养殖水产品种类可以增加或删除。</w:t>
      </w:r>
    </w:p>
    <w:p/>
    <w:sectPr>
      <w:pgSz w:w="16838" w:h="11906" w:orient="landscape"/>
      <w:pgMar w:top="1558" w:right="1440" w:bottom="1800" w:left="144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华文细黑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Times New Roman"/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doNotDisplayPageBoundaries/>
  <w:displayBackgroundShape/>
  <w:bordersDoNotSurroundHeader/>
  <w:bordersDoNotSurroundFooter/>
  <w:trackRevisions/>
  <w:defaultTabStop w:val="420"/>
  <w:drawingGridHorizontalSpacing w:val="108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8"/>
    <w:basedOn w:val="0"/>
    <w:autoRedefine/>
    <w:next w:val="0"/>
    <w:pPr>
      <w:ind w:left="2940"/>
    </w:pPr>
  </w:style>
  <w:style w:type="paragraph" w:styleId="16">
    <w:name w:val="Normal Indent"/>
    <w:basedOn w:val="0"/>
    <w:pPr>
      <w:ind w:firstLine="420"/>
    </w:pPr>
  </w:style>
  <w:style w:type="paragraph" w:styleId="17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8">
    <w:name w:val="annotation text"/>
    <w:basedOn w:val="0"/>
    <w:pPr>
      <w:jc w:val="left"/>
    </w:pPr>
  </w:style>
  <w:style w:type="paragraph" w:styleId="19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20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21">
    <w:name w:val="index heading"/>
    <w:basedOn w:val="0"/>
    <w:rPr>
      <w:rFonts w:ascii="Arial" w:hAnsi="Arial"/>
      <w:b/>
    </w:rPr>
  </w:style>
  <w:style w:type="paragraph" w:styleId="22">
    <w:name w:val="caption"/>
    <w:basedOn w:val="0"/>
    <w:next w:val="0"/>
    <w:rPr>
      <w:rFonts w:ascii="Arial" w:eastAsia="黑体" w:hAnsi="Arial"/>
      <w:b/>
      <w:bCs/>
      <w:sz w:val="20"/>
      <w:szCs w:val="20"/>
    </w:rPr>
  </w:style>
  <w:style w:type="paragraph" w:styleId="23">
    <w:name w:val="table of figures"/>
    <w:basedOn w:val="0"/>
    <w:next w:val="0"/>
  </w:style>
  <w:style w:type="paragraph" w:styleId="24">
    <w:name w:val="envelope address"/>
    <w:basedOn w:val="0"/>
    <w:pPr>
      <w:snapToGrid w:val="0"/>
      <w:ind w:left="2880"/>
    </w:pPr>
    <w:rPr>
      <w:rFonts w:ascii="Arial" w:hAnsi="Arial"/>
      <w:sz w:val="24"/>
      <w:szCs w:val="24"/>
    </w:rPr>
  </w:style>
  <w:style w:type="paragraph" w:styleId="25">
    <w:name w:val="envelope return"/>
    <w:basedOn w:val="0"/>
    <w:pPr>
      <w:snapToGrid w:val="0"/>
    </w:pPr>
    <w:rPr>
      <w:rFonts w:ascii="Arial" w:hAnsi="Arial"/>
    </w:rPr>
  </w:style>
  <w:style w:type="character" w:styleId="26">
    <w:name w:val="footnote reference"/>
    <w:basedOn w:val="10"/>
    <w:rPr>
      <w:vertAlign w:val="superscript"/>
    </w:rPr>
  </w:style>
  <w:style w:type="character" w:styleId="27">
    <w:name w:val="annotation reference"/>
    <w:basedOn w:val="10"/>
    <w:rPr>
      <w:sz w:val="21"/>
      <w:szCs w:val="21"/>
    </w:rPr>
  </w:style>
  <w:style w:type="character" w:styleId="28">
    <w:name w:val="line number"/>
    <w:basedOn w:val="10"/>
  </w:style>
  <w:style w:type="character" w:styleId="29">
    <w:name w:val="page number"/>
    <w:basedOn w:val="10"/>
  </w:style>
  <w:style w:type="character" w:styleId="30">
    <w:name w:val="endnote reference"/>
    <w:basedOn w:val="10"/>
    <w:rPr>
      <w:vertAlign w:val="superscript"/>
    </w:rPr>
  </w:style>
  <w:style w:type="paragraph" w:styleId="31">
    <w:name w:val="Message Header"/>
    <w:basedOn w:val="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ind w:leftChars="500" w:left="1000" w:hangingChars="500" w:hanging="500"/>
    </w:pPr>
    <w:rPr>
      <w:rFonts w:ascii="Arial" w:hAnsi="Arial"/>
      <w:sz w:val="24"/>
      <w:szCs w:val="24"/>
    </w:rPr>
  </w:style>
  <w:style w:type="character" w:styleId="32">
    <w:name w:val="Hyperlink"/>
    <w:basedOn w:val="10"/>
    <w:rPr>
      <w:color w:val="0000FF"/>
      <w:u w:val="single"/>
    </w:rPr>
  </w:style>
  <w:style w:type="paragraph" w:customStyle="1" w:styleId="33">
    <w:name w:val="样式 39 10 磅"/>
    <w:next w:val="1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4">
    <w:name w:val="样式 374 10 磅"/>
    <w:next w:val="30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35">
    <w:name w:val="样式 373 10 磅"/>
    <w:next w:val="29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36">
    <w:name w:val="样式 372 10 磅"/>
    <w:next w:val="28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37">
    <w:name w:val="样式 371 10 磅"/>
    <w:next w:val="27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38">
    <w:name w:val="样式 370 10 磅"/>
    <w:next w:val="26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39">
    <w:name w:val="样式 369 10 磅"/>
    <w:next w:val="25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40">
    <w:name w:val="样式 368 10 磅"/>
    <w:next w:val="24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41">
    <w:name w:val="样式 367 10 磅"/>
    <w:next w:val="23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42">
    <w:name w:val="样式 366 10 磅"/>
    <w:next w:val="22"/>
    <w:pPr>
      <w:widowControl w:val="0"/>
      <w:jc w:val="both"/>
    </w:pPr>
    <w:rPr>
      <w:rFonts w:ascii="等线" w:eastAsia="等线" w:cs="等线"/>
      <w:kern w:val="2"/>
      <w:sz w:val="21"/>
      <w:szCs w:val="21"/>
      <w:lang w:val="en-US" w:eastAsia="zh-CN" w:bidi="ar-SA"/>
    </w:rPr>
  </w:style>
  <w:style w:type="paragraph" w:customStyle="1" w:styleId="43">
    <w:name w:val="样式 365 10 磅"/>
    <w:next w:val="21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4">
    <w:name w:val="样式 362 10 磅"/>
    <w:next w:val="20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5">
    <w:name w:val="样式 361 10 磅"/>
    <w:next w:val="19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6">
    <w:name w:val="样式 360 10 磅"/>
    <w:next w:val="18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7">
    <w:name w:val="样式 359 10 磅"/>
    <w:next w:val="17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8">
    <w:name w:val="样式 358 10 磅"/>
    <w:next w:val="16"/>
    <w:pPr>
      <w:widowControl w:val="0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49">
    <w:name w:val="样式 169 10 磅"/>
    <w:next w:val="3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130</Words>
  <Characters>196</Characters>
  <Lines>35</Lines>
  <Paragraphs>27</Paragraphs>
  <CharactersWithSpaces>199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杨园园</dc:creator>
  <cp:lastModifiedBy>何可欣</cp:lastModifiedBy>
  <cp:revision>1</cp:revision>
  <dcterms:created xsi:type="dcterms:W3CDTF">2024-07-22T02:31:02Z</dcterms:created>
  <dcterms:modified xsi:type="dcterms:W3CDTF">2024-07-31T07:12:13Z</dcterms:modified>
</cp:coreProperties>
</file>